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DDA9" w14:textId="4B14A68A" w:rsidR="00C137CB" w:rsidRPr="00CD3CD8" w:rsidRDefault="00891A89" w:rsidP="00C137CB">
      <w:pPr>
        <w:widowControl w:val="0"/>
        <w:autoSpaceDE w:val="0"/>
        <w:autoSpaceDN w:val="0"/>
        <w:adjustRightInd w:val="0"/>
        <w:rPr>
          <w:lang w:val="en-US"/>
        </w:rPr>
      </w:pPr>
      <w:r w:rsidRPr="00CD3CD8">
        <w:rPr>
          <w:b/>
          <w:bCs/>
          <w:sz w:val="28"/>
          <w:szCs w:val="28"/>
          <w:lang w:val="en-US"/>
        </w:rPr>
        <w:t>PRESS RELEASE  </w:t>
      </w:r>
      <w:proofErr w:type="gramStart"/>
      <w:r w:rsidRPr="00CD3CD8">
        <w:rPr>
          <w:sz w:val="28"/>
          <w:szCs w:val="28"/>
        </w:rPr>
        <w:t>–</w:t>
      </w:r>
      <w:r w:rsidR="00C137CB" w:rsidRPr="00CD3CD8">
        <w:rPr>
          <w:b/>
          <w:bCs/>
          <w:sz w:val="28"/>
          <w:szCs w:val="28"/>
          <w:lang w:val="en-US"/>
        </w:rPr>
        <w:t xml:space="preserve">  </w:t>
      </w:r>
      <w:r w:rsidR="002E615B" w:rsidRPr="00AF25FA">
        <w:rPr>
          <w:b/>
          <w:bCs/>
          <w:i/>
          <w:sz w:val="28"/>
          <w:szCs w:val="28"/>
          <w:u w:val="single"/>
          <w:lang w:val="en-US"/>
        </w:rPr>
        <w:t>EMBARGOED</w:t>
      </w:r>
      <w:proofErr w:type="gramEnd"/>
      <w:r w:rsidR="002E615B" w:rsidRPr="00CD3CD8">
        <w:rPr>
          <w:b/>
          <w:bCs/>
          <w:sz w:val="28"/>
          <w:szCs w:val="28"/>
          <w:lang w:val="en-US"/>
        </w:rPr>
        <w:t xml:space="preserve"> </w:t>
      </w:r>
      <w:r w:rsidRPr="00CD3CD8">
        <w:rPr>
          <w:b/>
          <w:bCs/>
          <w:sz w:val="28"/>
          <w:szCs w:val="28"/>
          <w:lang w:val="en-US"/>
        </w:rPr>
        <w:t xml:space="preserve"> </w:t>
      </w:r>
      <w:r w:rsidRPr="00CD3CD8">
        <w:rPr>
          <w:b/>
          <w:bCs/>
          <w:lang w:val="en-US"/>
        </w:rPr>
        <w:t>until</w:t>
      </w:r>
      <w:r w:rsidR="007A0180">
        <w:rPr>
          <w:b/>
          <w:bCs/>
          <w:lang w:val="en-US"/>
        </w:rPr>
        <w:t xml:space="preserve"> 00</w:t>
      </w:r>
      <w:r w:rsidR="00C86DCA">
        <w:rPr>
          <w:b/>
          <w:bCs/>
          <w:lang w:val="en-US"/>
        </w:rPr>
        <w:t xml:space="preserve">01 </w:t>
      </w:r>
      <w:r w:rsidR="007A0180">
        <w:rPr>
          <w:b/>
          <w:bCs/>
          <w:lang w:val="en-US"/>
        </w:rPr>
        <w:t>a</w:t>
      </w:r>
      <w:r w:rsidR="00546153" w:rsidRPr="00CD3CD8">
        <w:rPr>
          <w:b/>
          <w:bCs/>
          <w:lang w:val="en-US"/>
        </w:rPr>
        <w:t xml:space="preserve">m </w:t>
      </w:r>
      <w:r w:rsidR="00C715C3" w:rsidRPr="00CD3CD8">
        <w:rPr>
          <w:b/>
          <w:bCs/>
          <w:lang w:val="en-US"/>
        </w:rPr>
        <w:t xml:space="preserve">on Thursday </w:t>
      </w:r>
      <w:r w:rsidR="00AF25FA">
        <w:rPr>
          <w:b/>
          <w:bCs/>
          <w:lang w:val="en-US"/>
        </w:rPr>
        <w:t>16th</w:t>
      </w:r>
      <w:r w:rsidR="0091047E" w:rsidRPr="00CD3CD8">
        <w:rPr>
          <w:b/>
          <w:bCs/>
          <w:lang w:val="en-US"/>
        </w:rPr>
        <w:t xml:space="preserve"> </w:t>
      </w:r>
      <w:r w:rsidR="00AF25FA">
        <w:rPr>
          <w:b/>
          <w:bCs/>
          <w:lang w:val="en-US"/>
        </w:rPr>
        <w:t>February, 2017</w:t>
      </w:r>
      <w:r w:rsidR="00C715C3" w:rsidRPr="00CD3CD8">
        <w:rPr>
          <w:b/>
          <w:bCs/>
          <w:lang w:val="en-US"/>
        </w:rPr>
        <w:t>.</w:t>
      </w:r>
      <w:r w:rsidR="002E615B" w:rsidRPr="00CD3CD8">
        <w:rPr>
          <w:b/>
          <w:bCs/>
          <w:lang w:val="en-US"/>
        </w:rPr>
        <w:t xml:space="preserve"> </w:t>
      </w:r>
    </w:p>
    <w:p w14:paraId="37D27EC7" w14:textId="77777777" w:rsidR="00C137CB" w:rsidRPr="00CD3CD8" w:rsidRDefault="00C137CB" w:rsidP="00C137CB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21565EBA" w14:textId="77777777" w:rsidR="00C137CB" w:rsidRPr="006C32F1" w:rsidRDefault="00C137CB" w:rsidP="00C137CB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07AB65A4" w14:textId="2635B406" w:rsidR="00C137CB" w:rsidRDefault="00687EF2" w:rsidP="003F28E8">
      <w:pPr>
        <w:jc w:val="center"/>
        <w:rPr>
          <w:b/>
        </w:rPr>
      </w:pPr>
      <w:proofErr w:type="gramStart"/>
      <w:r>
        <w:rPr>
          <w:b/>
        </w:rPr>
        <w:t>“</w:t>
      </w:r>
      <w:r w:rsidR="00AF25FA">
        <w:rPr>
          <w:b/>
        </w:rPr>
        <w:t>THE WILL OF THE PEOPLE</w:t>
      </w:r>
      <w:r>
        <w:rPr>
          <w:b/>
        </w:rPr>
        <w:t>” –</w:t>
      </w:r>
      <w:r w:rsidR="00AF25FA">
        <w:rPr>
          <w:b/>
        </w:rPr>
        <w:t xml:space="preserve"> OR</w:t>
      </w:r>
      <w:r w:rsidR="00B16D52">
        <w:rPr>
          <w:b/>
        </w:rPr>
        <w:t xml:space="preserve"> THE WILL O’ THE WISP</w:t>
      </w:r>
      <w:r w:rsidR="00AF25FA">
        <w:rPr>
          <w:b/>
        </w:rPr>
        <w:t>?</w:t>
      </w:r>
      <w:proofErr w:type="gramEnd"/>
    </w:p>
    <w:p w14:paraId="506C6C30" w14:textId="77777777" w:rsidR="00687EF2" w:rsidRPr="007A0180" w:rsidRDefault="00687EF2" w:rsidP="00687EF2">
      <w:pPr>
        <w:rPr>
          <w:b/>
          <w:bCs/>
          <w:sz w:val="12"/>
          <w:szCs w:val="12"/>
        </w:rPr>
      </w:pPr>
    </w:p>
    <w:p w14:paraId="17FAB05A" w14:textId="67E5AF7D" w:rsidR="00C137CB" w:rsidRDefault="00687EF2" w:rsidP="00687EF2">
      <w:pPr>
        <w:jc w:val="center"/>
        <w:rPr>
          <w:b/>
        </w:rPr>
      </w:pPr>
      <w:r>
        <w:rPr>
          <w:b/>
        </w:rPr>
        <w:t>Majority voting is the most inaccurate measure of collective opinion ever invented.</w:t>
      </w:r>
    </w:p>
    <w:p w14:paraId="00835ED8" w14:textId="77777777" w:rsidR="000776F6" w:rsidRDefault="000776F6" w:rsidP="00C137CB">
      <w:pPr>
        <w:jc w:val="center"/>
        <w:rPr>
          <w:b/>
        </w:rPr>
      </w:pPr>
    </w:p>
    <w:p w14:paraId="6A7F4A0C" w14:textId="77777777" w:rsidR="00687EF2" w:rsidRDefault="00687EF2" w:rsidP="00C137CB">
      <w:pPr>
        <w:jc w:val="center"/>
        <w:rPr>
          <w:b/>
        </w:rPr>
      </w:pPr>
    </w:p>
    <w:p w14:paraId="483EDAE4" w14:textId="0FE46C12" w:rsidR="008E71A7" w:rsidRDefault="00ED0DE6" w:rsidP="00C137CB">
      <w:r>
        <w:t xml:space="preserve">Today’s debate </w:t>
      </w:r>
      <w:r w:rsidR="00F045E3">
        <w:t>on Europe concerns</w:t>
      </w:r>
      <w:r>
        <w:t xml:space="preserve"> </w:t>
      </w:r>
      <w:r w:rsidR="00F045E3">
        <w:t>three options: the UK in the</w:t>
      </w:r>
      <w:r>
        <w:t xml:space="preserve"> </w:t>
      </w:r>
    </w:p>
    <w:p w14:paraId="69C92B4A" w14:textId="77777777" w:rsidR="007A0180" w:rsidRPr="007A0180" w:rsidRDefault="007A0180" w:rsidP="007A0180">
      <w:pPr>
        <w:pStyle w:val="ListParagraph"/>
        <w:ind w:left="1080"/>
        <w:rPr>
          <w:b/>
          <w:bCs/>
          <w:sz w:val="12"/>
          <w:szCs w:val="12"/>
        </w:rPr>
      </w:pPr>
    </w:p>
    <w:p w14:paraId="7FF9BE66" w14:textId="62269470" w:rsidR="00ED0DE6" w:rsidRDefault="005B3DD7" w:rsidP="005B3DD7">
      <w:r w:rsidRPr="005B3DD7">
        <w:rPr>
          <w:b/>
          <w:i/>
        </w:rPr>
        <w:t>A</w:t>
      </w:r>
      <w:r>
        <w:tab/>
      </w:r>
      <w:r w:rsidR="00ED0DE6">
        <w:t>WTO</w:t>
      </w:r>
      <w:r w:rsidR="007A0180">
        <w:t>,</w:t>
      </w:r>
    </w:p>
    <w:p w14:paraId="6E811F58" w14:textId="7D1985C5" w:rsidR="00ED0DE6" w:rsidRDefault="005B3DD7" w:rsidP="005B3DD7">
      <w:r w:rsidRPr="005B3DD7">
        <w:rPr>
          <w:b/>
          <w:i/>
        </w:rPr>
        <w:t>B</w:t>
      </w:r>
      <w:r>
        <w:tab/>
      </w:r>
      <w:r w:rsidR="00ED0DE6">
        <w:t>Customs Union</w:t>
      </w:r>
      <w:r w:rsidR="007A0180">
        <w:t>, or</w:t>
      </w:r>
    </w:p>
    <w:p w14:paraId="7BCCABF8" w14:textId="572DC4C9" w:rsidR="00ED0DE6" w:rsidRDefault="005B3DD7" w:rsidP="005B3DD7">
      <w:r w:rsidRPr="005B3DD7">
        <w:rPr>
          <w:b/>
          <w:i/>
        </w:rPr>
        <w:t>C</w:t>
      </w:r>
      <w:r>
        <w:tab/>
      </w:r>
      <w:r w:rsidR="00ED0DE6">
        <w:t>EEA</w:t>
      </w:r>
      <w:r w:rsidR="007A0180">
        <w:t>.</w:t>
      </w:r>
    </w:p>
    <w:p w14:paraId="226FA710" w14:textId="77777777" w:rsidR="007A0180" w:rsidRPr="007A0180" w:rsidRDefault="007A0180" w:rsidP="007A0180">
      <w:pPr>
        <w:pStyle w:val="ListParagraph"/>
        <w:ind w:left="1080"/>
        <w:rPr>
          <w:b/>
          <w:bCs/>
          <w:sz w:val="12"/>
          <w:szCs w:val="12"/>
        </w:rPr>
      </w:pPr>
    </w:p>
    <w:p w14:paraId="6B28C85F" w14:textId="293288EB" w:rsidR="00ED0DE6" w:rsidRDefault="00ED0DE6" w:rsidP="00ED0DE6">
      <w:r>
        <w:t xml:space="preserve">Therefore </w:t>
      </w:r>
      <w:r w:rsidR="00DD1B37">
        <w:t>last year’s</w:t>
      </w:r>
      <w:r>
        <w:t xml:space="preserve"> </w:t>
      </w:r>
      <w:r w:rsidR="00F83750">
        <w:t xml:space="preserve">referendum </w:t>
      </w:r>
      <w:r>
        <w:t xml:space="preserve">debate </w:t>
      </w:r>
      <w:r w:rsidR="00B16D52">
        <w:t xml:space="preserve">(should have) </w:t>
      </w:r>
      <w:r>
        <w:t>consisted of four options:</w:t>
      </w:r>
      <w:r w:rsidR="003F28E8">
        <w:t xml:space="preserve"> </w:t>
      </w:r>
      <w:r w:rsidR="003F28E8" w:rsidRPr="005B3DD7">
        <w:rPr>
          <w:b/>
          <w:i/>
        </w:rPr>
        <w:t>A</w:t>
      </w:r>
      <w:r w:rsidR="003F28E8">
        <w:t xml:space="preserve">, </w:t>
      </w:r>
      <w:r w:rsidR="003F28E8" w:rsidRPr="005B3DD7">
        <w:rPr>
          <w:b/>
          <w:i/>
        </w:rPr>
        <w:t>B</w:t>
      </w:r>
      <w:r w:rsidR="003F28E8">
        <w:t xml:space="preserve">, </w:t>
      </w:r>
      <w:r w:rsidR="003F28E8" w:rsidRPr="005B3DD7">
        <w:rPr>
          <w:b/>
          <w:i/>
        </w:rPr>
        <w:t>C</w:t>
      </w:r>
      <w:r w:rsidR="003F28E8">
        <w:t xml:space="preserve"> and </w:t>
      </w:r>
    </w:p>
    <w:p w14:paraId="44A747B8" w14:textId="77777777" w:rsidR="007A0180" w:rsidRPr="007A0180" w:rsidRDefault="007A0180" w:rsidP="007A0180">
      <w:pPr>
        <w:pStyle w:val="ListParagraph"/>
        <w:ind w:left="1080"/>
        <w:rPr>
          <w:b/>
          <w:bCs/>
          <w:sz w:val="12"/>
          <w:szCs w:val="12"/>
        </w:rPr>
      </w:pPr>
    </w:p>
    <w:p w14:paraId="075690A0" w14:textId="63182F52" w:rsidR="00ED0DE6" w:rsidRDefault="005B3DD7" w:rsidP="005B3DD7">
      <w:r w:rsidRPr="005B3DD7">
        <w:rPr>
          <w:b/>
          <w:i/>
        </w:rPr>
        <w:t>D</w:t>
      </w:r>
      <w:r>
        <w:tab/>
      </w:r>
      <w:r w:rsidR="00ED0DE6">
        <w:t>EU</w:t>
      </w:r>
      <w:r w:rsidR="007A0180">
        <w:t>.</w:t>
      </w:r>
    </w:p>
    <w:p w14:paraId="51BB7D1F" w14:textId="77777777" w:rsidR="007A0180" w:rsidRPr="007A0180" w:rsidRDefault="007A0180" w:rsidP="007A0180">
      <w:pPr>
        <w:pStyle w:val="ListParagraph"/>
        <w:ind w:left="1080"/>
        <w:rPr>
          <w:b/>
          <w:bCs/>
          <w:sz w:val="12"/>
          <w:szCs w:val="12"/>
        </w:rPr>
      </w:pPr>
    </w:p>
    <w:p w14:paraId="07581ED1" w14:textId="5F3C5916" w:rsidR="00ED0DE6" w:rsidRDefault="00687EF2" w:rsidP="00ED0DE6">
      <w:r>
        <w:t>Sadly</w:t>
      </w:r>
      <w:r w:rsidR="00AF25FA">
        <w:t>,</w:t>
      </w:r>
      <w:r w:rsidR="007A0180">
        <w:t xml:space="preserve"> the question </w:t>
      </w:r>
      <w:r w:rsidR="00ED0DE6">
        <w:t>was</w:t>
      </w:r>
      <w:r>
        <w:t>, in effect,</w:t>
      </w:r>
      <w:r w:rsidR="00ED0DE6">
        <w:t xml:space="preserve"> “</w:t>
      </w:r>
      <w:r w:rsidR="00ED0DE6" w:rsidRPr="005B3DD7">
        <w:rPr>
          <w:b/>
          <w:i/>
        </w:rPr>
        <w:t>D</w:t>
      </w:r>
      <w:r w:rsidR="00ED0DE6">
        <w:t>, yes or no?”   So</w:t>
      </w:r>
      <w:r w:rsidR="00F83750">
        <w:t>, as predicted</w:t>
      </w:r>
      <w:proofErr w:type="gramStart"/>
      <w:r w:rsidR="00F83750">
        <w:t>,*</w:t>
      </w:r>
      <w:proofErr w:type="gramEnd"/>
      <w:r w:rsidR="00ED0DE6">
        <w:t xml:space="preserve"> </w:t>
      </w:r>
      <w:r w:rsidR="00ED0DE6" w:rsidRPr="005B3DD7">
        <w:rPr>
          <w:b/>
          <w:i/>
        </w:rPr>
        <w:t>A</w:t>
      </w:r>
      <w:r w:rsidR="00ED0DE6">
        <w:t xml:space="preserve">, </w:t>
      </w:r>
      <w:r w:rsidR="00ED0DE6" w:rsidRPr="005B3DD7">
        <w:rPr>
          <w:b/>
          <w:i/>
        </w:rPr>
        <w:t>B</w:t>
      </w:r>
      <w:r w:rsidR="00ED0DE6">
        <w:t xml:space="preserve"> and </w:t>
      </w:r>
      <w:r w:rsidR="00ED0DE6" w:rsidRPr="005B3DD7">
        <w:rPr>
          <w:b/>
          <w:i/>
        </w:rPr>
        <w:t>C</w:t>
      </w:r>
      <w:r w:rsidR="00ED0DE6">
        <w:t xml:space="preserve"> supporters voted ‘no’ </w:t>
      </w:r>
      <w:r w:rsidR="00B16D52">
        <w:t xml:space="preserve">– </w:t>
      </w:r>
      <w:r w:rsidR="00ED0DE6">
        <w:t>or rather</w:t>
      </w:r>
      <w:r w:rsidR="00AF25FA">
        <w:t>,</w:t>
      </w:r>
      <w:r w:rsidR="00ED0DE6">
        <w:t xml:space="preserve"> ‘leave’.  </w:t>
      </w:r>
    </w:p>
    <w:p w14:paraId="2291AFA3" w14:textId="77777777" w:rsidR="007A0180" w:rsidRPr="007A0180" w:rsidRDefault="007A0180" w:rsidP="007A0180">
      <w:pPr>
        <w:rPr>
          <w:b/>
          <w:bCs/>
          <w:sz w:val="12"/>
          <w:szCs w:val="12"/>
        </w:rPr>
      </w:pPr>
    </w:p>
    <w:p w14:paraId="06C3AD68" w14:textId="04F7B667" w:rsidR="00ED0DE6" w:rsidRDefault="00ED0DE6" w:rsidP="00ED0DE6">
      <w:r>
        <w:t>The result</w:t>
      </w:r>
      <w:r w:rsidR="003F28E8">
        <w:t xml:space="preserve"> was</w:t>
      </w:r>
      <w:r>
        <w:t xml:space="preserve">: </w:t>
      </w:r>
      <w:r w:rsidR="00A02C75">
        <w:tab/>
      </w:r>
      <w:r>
        <w:t xml:space="preserve">48% want </w:t>
      </w:r>
      <w:r w:rsidRPr="005B3DD7">
        <w:rPr>
          <w:b/>
          <w:i/>
        </w:rPr>
        <w:t>D</w:t>
      </w:r>
      <w:r w:rsidR="007A0180">
        <w:t>,</w:t>
      </w:r>
    </w:p>
    <w:p w14:paraId="1BE01778" w14:textId="2E1D4F48" w:rsidR="00ED0DE6" w:rsidRDefault="00ED0DE6" w:rsidP="00ED0DE6">
      <w:r>
        <w:tab/>
      </w:r>
      <w:r w:rsidR="003F28E8">
        <w:tab/>
      </w:r>
      <w:r>
        <w:tab/>
      </w:r>
      <w:r w:rsidR="00A02C75">
        <w:t xml:space="preserve"> </w:t>
      </w:r>
      <w:r w:rsidR="007A0180">
        <w:t xml:space="preserve"> </w:t>
      </w:r>
      <w:proofErr w:type="gramStart"/>
      <w:r w:rsidR="00A02C75">
        <w:t>x</w:t>
      </w:r>
      <w:proofErr w:type="gramEnd"/>
      <w:r>
        <w:t>%</w:t>
      </w:r>
      <w:r w:rsidR="00A02C75">
        <w:t xml:space="preserve"> want </w:t>
      </w:r>
      <w:r w:rsidR="00A02C75" w:rsidRPr="005B3DD7">
        <w:rPr>
          <w:b/>
          <w:i/>
        </w:rPr>
        <w:t>C</w:t>
      </w:r>
      <w:r w:rsidR="007A0180">
        <w:t>,</w:t>
      </w:r>
    </w:p>
    <w:p w14:paraId="4EB7CD22" w14:textId="35774A09" w:rsidR="00A02C75" w:rsidRDefault="00A02C75" w:rsidP="00ED0DE6">
      <w:r>
        <w:tab/>
      </w:r>
      <w:r w:rsidR="003F28E8">
        <w:tab/>
      </w:r>
      <w:r>
        <w:tab/>
        <w:t xml:space="preserve"> </w:t>
      </w:r>
      <w:r w:rsidR="007A0180">
        <w:t xml:space="preserve"> </w:t>
      </w:r>
      <w:proofErr w:type="gramStart"/>
      <w:r>
        <w:t>y</w:t>
      </w:r>
      <w:proofErr w:type="gramEnd"/>
      <w:r>
        <w:t xml:space="preserve">% want </w:t>
      </w:r>
      <w:r w:rsidRPr="005B3DD7">
        <w:rPr>
          <w:b/>
          <w:i/>
        </w:rPr>
        <w:t>B</w:t>
      </w:r>
      <w:r w:rsidR="007A0180">
        <w:t>,</w:t>
      </w:r>
    </w:p>
    <w:p w14:paraId="770F630B" w14:textId="3C5FFCAF" w:rsidR="00A02C75" w:rsidRDefault="00A02C75" w:rsidP="00ED0DE6">
      <w:r>
        <w:tab/>
      </w:r>
      <w:r w:rsidR="003F28E8">
        <w:tab/>
      </w:r>
      <w:r>
        <w:tab/>
        <w:t xml:space="preserve"> </w:t>
      </w:r>
      <w:r w:rsidR="007A0180">
        <w:t xml:space="preserve"> </w:t>
      </w:r>
      <w:proofErr w:type="gramStart"/>
      <w:r>
        <w:t>z</w:t>
      </w:r>
      <w:proofErr w:type="gramEnd"/>
      <w:r>
        <w:t xml:space="preserve">% want </w:t>
      </w:r>
      <w:r w:rsidRPr="005B3DD7">
        <w:rPr>
          <w:b/>
          <w:i/>
        </w:rPr>
        <w:t>A</w:t>
      </w:r>
      <w:r w:rsidR="007A0180">
        <w:t>,</w:t>
      </w:r>
    </w:p>
    <w:p w14:paraId="7A1F58A6" w14:textId="496D8F01" w:rsidR="00A02C75" w:rsidRDefault="00A02C75" w:rsidP="00ED0DE6">
      <w:r>
        <w:tab/>
      </w:r>
      <w:r w:rsidR="003F28E8">
        <w:tab/>
      </w:r>
      <w:proofErr w:type="gramStart"/>
      <w:r>
        <w:t>and</w:t>
      </w:r>
      <w:proofErr w:type="gramEnd"/>
      <w:r>
        <w:tab/>
        <w:t xml:space="preserve"> </w:t>
      </w:r>
      <w:r w:rsidR="007A0180">
        <w:t xml:space="preserve"> </w:t>
      </w:r>
      <w:r>
        <w:t>x + y + z = 52%</w:t>
      </w:r>
      <w:r w:rsidR="007A0180">
        <w:t>.</w:t>
      </w:r>
    </w:p>
    <w:p w14:paraId="075E6B30" w14:textId="77777777" w:rsidR="00F045E3" w:rsidRPr="007A0180" w:rsidRDefault="00F045E3" w:rsidP="00F045E3">
      <w:pPr>
        <w:rPr>
          <w:b/>
          <w:bCs/>
          <w:sz w:val="12"/>
          <w:szCs w:val="12"/>
        </w:rPr>
      </w:pPr>
    </w:p>
    <w:p w14:paraId="6AC74628" w14:textId="362635A9" w:rsidR="00F045E3" w:rsidRDefault="00F045E3" w:rsidP="00ED0DE6">
      <w:r>
        <w:t xml:space="preserve">If </w:t>
      </w:r>
      <w:r w:rsidR="00AF25FA">
        <w:t>instead of “</w:t>
      </w:r>
      <w:r w:rsidR="005B3DD7" w:rsidRPr="005B3DD7">
        <w:rPr>
          <w:b/>
          <w:i/>
        </w:rPr>
        <w:t>D</w:t>
      </w:r>
      <w:r w:rsidR="00AF25FA">
        <w:t xml:space="preserve">, yes or no?” </w:t>
      </w:r>
      <w:r w:rsidR="00F83750">
        <w:t>the question</w:t>
      </w:r>
      <w:r w:rsidR="00DD1B37">
        <w:t xml:space="preserve"> had been</w:t>
      </w:r>
      <w:r>
        <w:t xml:space="preserve"> </w:t>
      </w:r>
      <w:r w:rsidR="00AF25FA">
        <w:t>“</w:t>
      </w:r>
      <w:r w:rsidR="005B3DD7" w:rsidRPr="005B3DD7">
        <w:rPr>
          <w:b/>
          <w:i/>
        </w:rPr>
        <w:t>A</w:t>
      </w:r>
      <w:r>
        <w:t xml:space="preserve">, </w:t>
      </w:r>
      <w:r w:rsidR="00687EF2">
        <w:t xml:space="preserve">yes or no?” </w:t>
      </w:r>
      <w:r w:rsidR="00AF25FA">
        <w:t xml:space="preserve">or </w:t>
      </w:r>
      <w:r w:rsidR="00687EF2">
        <w:t>“</w:t>
      </w:r>
      <w:r w:rsidR="005B3DD7">
        <w:rPr>
          <w:b/>
          <w:i/>
        </w:rPr>
        <w:t>B</w:t>
      </w:r>
      <w:r w:rsidR="00AF25FA">
        <w:t xml:space="preserve">, </w:t>
      </w:r>
      <w:r w:rsidR="00687EF2">
        <w:t xml:space="preserve">yes or no?” </w:t>
      </w:r>
      <w:r w:rsidR="00AF25FA">
        <w:t xml:space="preserve">or </w:t>
      </w:r>
      <w:r w:rsidR="00687EF2">
        <w:t>“</w:t>
      </w:r>
      <w:r w:rsidR="005B3DD7" w:rsidRPr="005B3DD7">
        <w:rPr>
          <w:b/>
          <w:i/>
        </w:rPr>
        <w:t>C</w:t>
      </w:r>
      <w:r w:rsidR="00C86DCA">
        <w:t>,</w:t>
      </w:r>
      <w:r w:rsidR="00687EF2">
        <w:t xml:space="preserve"> yes or no</w:t>
      </w:r>
      <w:r w:rsidR="00AF25FA">
        <w:t>?”</w:t>
      </w:r>
      <w:r w:rsidR="00C86DCA">
        <w:t xml:space="preserve"> </w:t>
      </w:r>
      <w:r w:rsidR="00AF25FA">
        <w:t xml:space="preserve">doubtless </w:t>
      </w:r>
      <w:r>
        <w:t xml:space="preserve">a majority would </w:t>
      </w:r>
      <w:r w:rsidR="00C86DCA">
        <w:t xml:space="preserve">again </w:t>
      </w:r>
      <w:r>
        <w:t xml:space="preserve">have said </w:t>
      </w:r>
      <w:r w:rsidR="00AF25FA">
        <w:t>‘</w:t>
      </w:r>
      <w:r>
        <w:t>no</w:t>
      </w:r>
      <w:r w:rsidR="00AF25FA">
        <w:t>’</w:t>
      </w:r>
      <w:r>
        <w:t>.</w:t>
      </w:r>
      <w:r w:rsidR="00687EF2">
        <w:t xml:space="preserve">  B</w:t>
      </w:r>
      <w:r w:rsidR="00AF25FA">
        <w:t xml:space="preserve">inary ballots are </w:t>
      </w:r>
      <w:r w:rsidR="00687EF2">
        <w:t>inappropriate in multi-option debates</w:t>
      </w:r>
      <w:r w:rsidR="00AF25FA">
        <w:t>.  T</w:t>
      </w:r>
      <w:r>
        <w:t>hey</w:t>
      </w:r>
      <w:r w:rsidR="00AF25FA">
        <w:t xml:space="preserve"> often produce fake facts.</w:t>
      </w:r>
      <w:r>
        <w:t xml:space="preserve"> </w:t>
      </w:r>
      <w:r w:rsidR="00AF25FA">
        <w:t xml:space="preserve"> T</w:t>
      </w:r>
      <w:r>
        <w:t>hey do no</w:t>
      </w:r>
      <w:r w:rsidR="009B7054">
        <w:t>t</w:t>
      </w:r>
      <w:bookmarkStart w:id="0" w:name="_GoBack"/>
      <w:bookmarkEnd w:id="0"/>
      <w:r>
        <w:t xml:space="preserve">, and </w:t>
      </w:r>
      <w:r w:rsidRPr="00C86DCA">
        <w:rPr>
          <w:i/>
        </w:rPr>
        <w:t>cannot</w:t>
      </w:r>
      <w:r>
        <w:t>, identify the will of the people.</w:t>
      </w:r>
      <w:r w:rsidR="00F83750">
        <w:t xml:space="preserve">  Logically, mathematically, it i</w:t>
      </w:r>
      <w:r w:rsidR="00011996">
        <w:t>s impossible…</w:t>
      </w:r>
    </w:p>
    <w:p w14:paraId="4A0BBE55" w14:textId="77777777" w:rsidR="007A0180" w:rsidRPr="007A0180" w:rsidRDefault="007A0180" w:rsidP="007A0180">
      <w:pPr>
        <w:rPr>
          <w:b/>
          <w:bCs/>
          <w:sz w:val="12"/>
          <w:szCs w:val="12"/>
        </w:rPr>
      </w:pPr>
    </w:p>
    <w:p w14:paraId="68ACAAAE" w14:textId="25743416" w:rsidR="00A02C75" w:rsidRDefault="00011996" w:rsidP="00ED0DE6">
      <w:r>
        <w:t xml:space="preserve">Lots of </w:t>
      </w:r>
      <w:r w:rsidR="00F83750">
        <w:t>people</w:t>
      </w:r>
      <w:r w:rsidR="007A0180">
        <w:t>, however,</w:t>
      </w:r>
      <w:r w:rsidR="00A02C75">
        <w:t xml:space="preserve"> are “captivated </w:t>
      </w:r>
      <w:r w:rsidR="007A0180">
        <w:t>by the mystique of the majority</w:t>
      </w:r>
      <w:r w:rsidR="00A02C75">
        <w:t xml:space="preserve">” </w:t>
      </w:r>
      <w:r w:rsidR="007A0180">
        <w:t xml:space="preserve">– </w:t>
      </w:r>
      <w:r w:rsidR="00AF25FA">
        <w:t xml:space="preserve">to quote </w:t>
      </w:r>
      <w:r w:rsidR="00A02C75">
        <w:t>the lat</w:t>
      </w:r>
      <w:r w:rsidR="007A0180">
        <w:t>e P</w:t>
      </w:r>
      <w:r w:rsidR="00687EF2">
        <w:t xml:space="preserve">rofessor Sir Michael </w:t>
      </w:r>
      <w:proofErr w:type="spellStart"/>
      <w:r w:rsidR="00687EF2">
        <w:t>Dummett</w:t>
      </w:r>
      <w:proofErr w:type="spellEnd"/>
      <w:r w:rsidR="00687EF2">
        <w:t xml:space="preserve">.  </w:t>
      </w:r>
      <w:r w:rsidR="00AF25FA">
        <w:t>S</w:t>
      </w:r>
      <w:r w:rsidR="007A0180">
        <w:t>o</w:t>
      </w:r>
      <w:r w:rsidR="00A02C75">
        <w:t xml:space="preserve"> now </w:t>
      </w:r>
      <w:r w:rsidR="00687EF2">
        <w:t>comes</w:t>
      </w:r>
      <w:r w:rsidR="00F83750">
        <w:t xml:space="preserve"> the next dichotomy</w:t>
      </w:r>
      <w:r>
        <w:t>, a</w:t>
      </w:r>
      <w:r w:rsidR="00C86DCA">
        <w:t xml:space="preserve"> vote in parliament</w:t>
      </w:r>
      <w:r w:rsidR="00A02C75">
        <w:t xml:space="preserve"> w</w:t>
      </w:r>
      <w:r w:rsidR="00687EF2">
        <w:t>here</w:t>
      </w:r>
      <w:r w:rsidR="00AF25FA">
        <w:t xml:space="preserve"> </w:t>
      </w:r>
      <w:r w:rsidR="00687EF2">
        <w:t>{</w:t>
      </w:r>
      <w:r w:rsidR="00A02C75">
        <w:t>if it we</w:t>
      </w:r>
      <w:r w:rsidR="00687EF2">
        <w:t>ren’t for the whip}</w:t>
      </w:r>
      <w:r w:rsidR="00AF25FA">
        <w:t xml:space="preserve"> </w:t>
      </w:r>
      <w:r w:rsidR="005B3DD7" w:rsidRPr="005B3DD7">
        <w:rPr>
          <w:b/>
          <w:i/>
        </w:rPr>
        <w:t>D</w:t>
      </w:r>
      <w:r w:rsidR="00AF25FA">
        <w:t xml:space="preserve"> </w:t>
      </w:r>
      <w:r w:rsidR="00C86DCA">
        <w:t>with</w:t>
      </w:r>
      <w:r w:rsidR="005B3DD7">
        <w:t xml:space="preserve"> (</w:t>
      </w:r>
      <w:r w:rsidR="005B3DD7" w:rsidRPr="005B3DD7">
        <w:rPr>
          <w:b/>
          <w:i/>
        </w:rPr>
        <w:t>A</w:t>
      </w:r>
      <w:r w:rsidR="005B3DD7">
        <w:t xml:space="preserve"> + </w:t>
      </w:r>
      <w:r w:rsidR="005B3DD7" w:rsidRPr="005B3DD7">
        <w:rPr>
          <w:b/>
          <w:i/>
        </w:rPr>
        <w:t>B</w:t>
      </w:r>
      <w:r w:rsidR="005B3DD7">
        <w:t>), or (</w:t>
      </w:r>
      <w:r w:rsidR="005B3DD7" w:rsidRPr="005B3DD7">
        <w:rPr>
          <w:b/>
          <w:i/>
        </w:rPr>
        <w:t>A</w:t>
      </w:r>
      <w:r w:rsidR="00AF25FA">
        <w:t xml:space="preserve"> + </w:t>
      </w:r>
      <w:r w:rsidR="005B3DD7" w:rsidRPr="005B3DD7">
        <w:rPr>
          <w:b/>
          <w:i/>
        </w:rPr>
        <w:t>C</w:t>
      </w:r>
      <w:r w:rsidR="00AF25FA">
        <w:t>), or (</w:t>
      </w:r>
      <w:r w:rsidR="005B3DD7" w:rsidRPr="005B3DD7">
        <w:rPr>
          <w:b/>
          <w:i/>
        </w:rPr>
        <w:t>B</w:t>
      </w:r>
      <w:r w:rsidR="00AF25FA">
        <w:t xml:space="preserve"> + </w:t>
      </w:r>
      <w:r w:rsidR="005B3DD7" w:rsidRPr="005B3DD7">
        <w:rPr>
          <w:b/>
          <w:i/>
        </w:rPr>
        <w:t>C</w:t>
      </w:r>
      <w:r w:rsidR="00AF25FA">
        <w:t>)</w:t>
      </w:r>
      <w:r w:rsidR="003F28E8">
        <w:t xml:space="preserve"> c</w:t>
      </w:r>
      <w:r w:rsidR="00AF25FA">
        <w:t xml:space="preserve">ould vote </w:t>
      </w:r>
      <w:r w:rsidR="00C86DCA">
        <w:t>‘no’ to</w:t>
      </w:r>
      <w:r w:rsidR="00AF25FA">
        <w:t xml:space="preserve"> Theresa May’s chosen variation of </w:t>
      </w:r>
      <w:r w:rsidR="005B3DD7" w:rsidRPr="005B3DD7">
        <w:rPr>
          <w:b/>
          <w:i/>
        </w:rPr>
        <w:t>C</w:t>
      </w:r>
      <w:r w:rsidR="00AF25FA">
        <w:t xml:space="preserve">, or </w:t>
      </w:r>
      <w:r w:rsidR="005B3DD7" w:rsidRPr="005B3DD7">
        <w:rPr>
          <w:b/>
          <w:i/>
        </w:rPr>
        <w:t>B</w:t>
      </w:r>
      <w:r w:rsidR="00AF25FA">
        <w:t>, o</w:t>
      </w:r>
      <w:r w:rsidR="005B3DD7">
        <w:t xml:space="preserve">r </w:t>
      </w:r>
      <w:r w:rsidR="005B3DD7" w:rsidRPr="005B3DD7">
        <w:rPr>
          <w:b/>
          <w:i/>
        </w:rPr>
        <w:t>A</w:t>
      </w:r>
      <w:r w:rsidR="00DD1B37">
        <w:t xml:space="preserve">, </w:t>
      </w:r>
      <w:r w:rsidR="00AF25FA">
        <w:t>respectively</w:t>
      </w:r>
      <w:r w:rsidR="00A02C75">
        <w:t>.</w:t>
      </w:r>
      <w:r w:rsidR="00687EF2">
        <w:t xml:space="preserve">  When there</w:t>
      </w:r>
      <w:r>
        <w:t xml:space="preserve">’s no majority for </w:t>
      </w:r>
      <w:r w:rsidR="00F83750">
        <w:t xml:space="preserve">any </w:t>
      </w:r>
      <w:r>
        <w:t>one thing, there</w:t>
      </w:r>
      <w:r w:rsidR="00687EF2">
        <w:t xml:space="preserve"> might be a majority against everything.</w:t>
      </w:r>
      <w:r w:rsidR="00E46823">
        <w:t xml:space="preserve"> </w:t>
      </w:r>
      <w:r w:rsidR="00F83750">
        <w:t xml:space="preserve"> B</w:t>
      </w:r>
      <w:r w:rsidR="00E46823">
        <w:t xml:space="preserve">inary voting is a recipe for </w:t>
      </w:r>
      <w:r w:rsidR="00F83750">
        <w:t xml:space="preserve">confusion if not </w:t>
      </w:r>
      <w:r w:rsidR="00E46823">
        <w:t>conflict.  And as noted by Pliny the Younger 1,912 years ago, it cannot cope with pluralism.</w:t>
      </w:r>
    </w:p>
    <w:p w14:paraId="3F918C9C" w14:textId="77777777" w:rsidR="007A0180" w:rsidRPr="007A0180" w:rsidRDefault="007A0180" w:rsidP="007A0180">
      <w:pPr>
        <w:rPr>
          <w:b/>
          <w:bCs/>
          <w:sz w:val="12"/>
          <w:szCs w:val="12"/>
        </w:rPr>
      </w:pPr>
    </w:p>
    <w:p w14:paraId="3AC4E018" w14:textId="51B37E5F" w:rsidR="00A02C75" w:rsidRDefault="00A02C75" w:rsidP="00ED0DE6">
      <w:r>
        <w:t>Meanwhil</w:t>
      </w:r>
      <w:r w:rsidR="007A0180">
        <w:t>e, others too are obsessed with</w:t>
      </w:r>
      <w:r>
        <w:t xml:space="preserve"> </w:t>
      </w:r>
      <w:proofErr w:type="spellStart"/>
      <w:r w:rsidR="00687EF2">
        <w:t>majoritarianism</w:t>
      </w:r>
      <w:proofErr w:type="spellEnd"/>
      <w:r w:rsidR="00687EF2">
        <w:t xml:space="preserve"> – majority rule by majority vote – </w:t>
      </w:r>
      <w:r>
        <w:t xml:space="preserve">not least the US Congress.  </w:t>
      </w:r>
      <w:r w:rsidR="00687EF2">
        <w:t xml:space="preserve">With Trump and co., however, </w:t>
      </w:r>
      <w:proofErr w:type="spellStart"/>
      <w:r w:rsidR="00687EF2">
        <w:t>majoritarianism</w:t>
      </w:r>
      <w:proofErr w:type="spellEnd"/>
      <w:r w:rsidR="00AF25FA">
        <w:t xml:space="preserve"> is </w:t>
      </w:r>
      <w:r w:rsidR="00687EF2">
        <w:t xml:space="preserve">not only unfair, it is also </w:t>
      </w:r>
      <w:r w:rsidR="00F83750">
        <w:t>downright</w:t>
      </w:r>
      <w:r w:rsidR="00AF25FA">
        <w:t xml:space="preserve"> dangerous.</w:t>
      </w:r>
      <w:r>
        <w:t xml:space="preserve"> </w:t>
      </w:r>
      <w:r w:rsidR="00C86DCA">
        <w:t>So reform is imperative, lest</w:t>
      </w:r>
      <w:r>
        <w:t xml:space="preserve"> </w:t>
      </w:r>
      <w:r w:rsidR="007A0180">
        <w:t xml:space="preserve">the </w:t>
      </w:r>
      <w:r>
        <w:t>forces of populism say ‘no’ to everything, in France, the Netherlands, etc.</w:t>
      </w:r>
      <w:r w:rsidR="007A0180">
        <w:t xml:space="preserve"> etc.</w:t>
      </w:r>
      <w:r>
        <w:t xml:space="preserve">, until </w:t>
      </w:r>
      <w:r w:rsidR="00DD1B37">
        <w:t>we are left with</w:t>
      </w:r>
      <w:r>
        <w:t xml:space="preserve"> nothing.</w:t>
      </w:r>
    </w:p>
    <w:p w14:paraId="58DB246E" w14:textId="77777777" w:rsidR="00A02C75" w:rsidRDefault="00A02C75" w:rsidP="007A0180">
      <w:pPr>
        <w:rPr>
          <w:b/>
        </w:rPr>
      </w:pPr>
    </w:p>
    <w:p w14:paraId="6AFBAD18" w14:textId="5C006BC5" w:rsidR="00891A89" w:rsidRPr="000776F6" w:rsidRDefault="00F83750" w:rsidP="00891A89">
      <w:pPr>
        <w:jc w:val="center"/>
        <w:rPr>
          <w:b/>
        </w:rPr>
      </w:pPr>
      <w:r>
        <w:rPr>
          <w:b/>
        </w:rPr>
        <w:t>But</w:t>
      </w:r>
      <w:r w:rsidR="00B16D52">
        <w:rPr>
          <w:b/>
        </w:rPr>
        <w:t xml:space="preserve"> </w:t>
      </w:r>
      <w:r w:rsidR="00DD1B37">
        <w:rPr>
          <w:b/>
        </w:rPr>
        <w:t>most</w:t>
      </w:r>
      <w:r w:rsidR="00B16D52">
        <w:rPr>
          <w:b/>
        </w:rPr>
        <w:t xml:space="preserve"> politicians do not </w:t>
      </w:r>
      <w:r>
        <w:rPr>
          <w:b/>
        </w:rPr>
        <w:t xml:space="preserve">even </w:t>
      </w:r>
      <w:r w:rsidR="00B16D52">
        <w:rPr>
          <w:b/>
        </w:rPr>
        <w:t xml:space="preserve">consider </w:t>
      </w:r>
      <w:r w:rsidR="00AF25FA">
        <w:rPr>
          <w:b/>
        </w:rPr>
        <w:t>preferential</w:t>
      </w:r>
      <w:r>
        <w:rPr>
          <w:b/>
        </w:rPr>
        <w:t xml:space="preserve"> decision-making, and</w:t>
      </w:r>
      <w:r w:rsidR="00687EF2">
        <w:rPr>
          <w:b/>
        </w:rPr>
        <w:t xml:space="preserve"> n</w:t>
      </w:r>
      <w:r w:rsidR="00F81D50">
        <w:rPr>
          <w:b/>
        </w:rPr>
        <w:t>or do</w:t>
      </w:r>
      <w:r w:rsidR="007A0180">
        <w:rPr>
          <w:b/>
        </w:rPr>
        <w:t xml:space="preserve"> the Electoral Commission</w:t>
      </w:r>
      <w:r w:rsidR="00B16D52">
        <w:rPr>
          <w:b/>
        </w:rPr>
        <w:t>, the Ombudsman,</w:t>
      </w:r>
      <w:r w:rsidR="007A0180">
        <w:rPr>
          <w:b/>
        </w:rPr>
        <w:t xml:space="preserve"> </w:t>
      </w:r>
      <w:r w:rsidR="00DD1B37">
        <w:rPr>
          <w:b/>
        </w:rPr>
        <w:t>much of</w:t>
      </w:r>
      <w:r w:rsidR="00AF25FA">
        <w:rPr>
          <w:b/>
        </w:rPr>
        <w:t xml:space="preserve"> </w:t>
      </w:r>
      <w:r w:rsidR="00DD1B37">
        <w:rPr>
          <w:b/>
        </w:rPr>
        <w:t>academia</w:t>
      </w:r>
      <w:r w:rsidR="005B3DD7">
        <w:rPr>
          <w:b/>
        </w:rPr>
        <w:t>,</w:t>
      </w:r>
      <w:r w:rsidR="00F81D50">
        <w:rPr>
          <w:b/>
        </w:rPr>
        <w:t xml:space="preserve"> and many in </w:t>
      </w:r>
      <w:r w:rsidR="00AF25FA">
        <w:rPr>
          <w:b/>
        </w:rPr>
        <w:t>media</w:t>
      </w:r>
      <w:r w:rsidR="007A0180">
        <w:rPr>
          <w:b/>
        </w:rPr>
        <w:t xml:space="preserve"> </w:t>
      </w:r>
      <w:r w:rsidR="00AF25FA">
        <w:rPr>
          <w:b/>
        </w:rPr>
        <w:t xml:space="preserve">like </w:t>
      </w:r>
      <w:r w:rsidR="007A0180">
        <w:rPr>
          <w:b/>
        </w:rPr>
        <w:t>the BBC.</w:t>
      </w:r>
    </w:p>
    <w:p w14:paraId="6B954992" w14:textId="77777777" w:rsidR="000776F6" w:rsidRDefault="000776F6" w:rsidP="00C137CB"/>
    <w:p w14:paraId="61F43D8A" w14:textId="77777777" w:rsidR="00E46823" w:rsidRDefault="00E46823" w:rsidP="00E46823">
      <w:pPr>
        <w:rPr>
          <w:b/>
          <w:bCs/>
          <w:sz w:val="12"/>
          <w:szCs w:val="12"/>
        </w:rPr>
      </w:pPr>
    </w:p>
    <w:p w14:paraId="17335855" w14:textId="77777777" w:rsidR="00F83750" w:rsidRDefault="00F83750" w:rsidP="00E46823">
      <w:pPr>
        <w:rPr>
          <w:b/>
          <w:bCs/>
          <w:sz w:val="12"/>
          <w:szCs w:val="12"/>
        </w:rPr>
      </w:pPr>
    </w:p>
    <w:p w14:paraId="69E71A99" w14:textId="77777777" w:rsidR="00E46823" w:rsidRDefault="00E46823" w:rsidP="00493782">
      <w:pPr>
        <w:widowControl w:val="0"/>
        <w:autoSpaceDE w:val="0"/>
        <w:autoSpaceDN w:val="0"/>
        <w:adjustRightInd w:val="0"/>
        <w:rPr>
          <w:lang w:val="en-US"/>
        </w:rPr>
      </w:pPr>
    </w:p>
    <w:p w14:paraId="7F477C1C" w14:textId="6CA89384" w:rsidR="00493782" w:rsidRDefault="00493782" w:rsidP="00F83750">
      <w:pPr>
        <w:widowControl w:val="0"/>
        <w:autoSpaceDE w:val="0"/>
        <w:autoSpaceDN w:val="0"/>
        <w:adjustRightInd w:val="0"/>
        <w:jc w:val="right"/>
        <w:rPr>
          <w:lang w:val="en-US"/>
        </w:rPr>
      </w:pPr>
      <w:r w:rsidRPr="006C32F1">
        <w:rPr>
          <w:lang w:val="en-US"/>
        </w:rPr>
        <w:t>Peter Emerson</w:t>
      </w:r>
      <w:r w:rsidR="00F83750">
        <w:rPr>
          <w:lang w:val="en-US"/>
        </w:rPr>
        <w:t xml:space="preserve">                                                                                                                          </w:t>
      </w:r>
      <w:r w:rsidR="00687EF2">
        <w:rPr>
          <w:lang w:val="en-US"/>
        </w:rPr>
        <w:t>15</w:t>
      </w:r>
      <w:r w:rsidR="00AF25FA">
        <w:rPr>
          <w:lang w:val="en-US"/>
        </w:rPr>
        <w:t>.2.2017</w:t>
      </w:r>
    </w:p>
    <w:p w14:paraId="738AE114" w14:textId="77777777" w:rsidR="00F83750" w:rsidRPr="007A0180" w:rsidRDefault="00F83750" w:rsidP="00F83750">
      <w:pPr>
        <w:rPr>
          <w:b/>
          <w:bCs/>
          <w:sz w:val="12"/>
          <w:szCs w:val="12"/>
        </w:rPr>
      </w:pPr>
    </w:p>
    <w:p w14:paraId="35E31E1C" w14:textId="29DFE8E7" w:rsidR="00F83750" w:rsidRDefault="00F83750" w:rsidP="0049378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*</w:t>
      </w:r>
      <w:r>
        <w:rPr>
          <w:lang w:val="en-US"/>
        </w:rPr>
        <w:tab/>
        <w:t>See our press release of 5.2.2016</w:t>
      </w:r>
    </w:p>
    <w:p w14:paraId="26645E1D" w14:textId="77777777" w:rsidR="00407B0E" w:rsidRPr="005D3E9B" w:rsidRDefault="00407B0E" w:rsidP="00407B0E">
      <w:pPr>
        <w:rPr>
          <w:sz w:val="12"/>
          <w:szCs w:val="12"/>
        </w:rPr>
      </w:pPr>
    </w:p>
    <w:p w14:paraId="2DEDA568" w14:textId="77777777" w:rsidR="00546153" w:rsidRDefault="00493782" w:rsidP="00F83750">
      <w:pPr>
        <w:widowControl w:val="0"/>
        <w:autoSpaceDE w:val="0"/>
        <w:autoSpaceDN w:val="0"/>
        <w:adjustRightInd w:val="0"/>
        <w:jc w:val="right"/>
        <w:rPr>
          <w:lang w:val="en-US"/>
        </w:rPr>
      </w:pPr>
      <w:r w:rsidRPr="006C32F1">
        <w:rPr>
          <w:lang w:val="en-US"/>
        </w:rPr>
        <w:t>Director, the de Borda Institute</w:t>
      </w:r>
      <w:r w:rsidR="008E71A7">
        <w:rPr>
          <w:lang w:val="en-US"/>
        </w:rPr>
        <w:t xml:space="preserve">, </w:t>
      </w:r>
    </w:p>
    <w:p w14:paraId="790F9F68" w14:textId="655235F1" w:rsidR="00546153" w:rsidRDefault="00493782" w:rsidP="00F83750">
      <w:pPr>
        <w:widowControl w:val="0"/>
        <w:autoSpaceDE w:val="0"/>
        <w:autoSpaceDN w:val="0"/>
        <w:adjustRightInd w:val="0"/>
        <w:jc w:val="right"/>
        <w:rPr>
          <w:lang w:val="en-US"/>
        </w:rPr>
      </w:pPr>
      <w:r w:rsidRPr="006C32F1">
        <w:rPr>
          <w:lang w:val="en-US"/>
        </w:rPr>
        <w:t xml:space="preserve">36 </w:t>
      </w:r>
      <w:proofErr w:type="spellStart"/>
      <w:r w:rsidRPr="006C32F1">
        <w:rPr>
          <w:lang w:val="en-US"/>
        </w:rPr>
        <w:t>Ballysillan</w:t>
      </w:r>
      <w:proofErr w:type="spellEnd"/>
      <w:r w:rsidRPr="006C32F1">
        <w:rPr>
          <w:lang w:val="en-US"/>
        </w:rPr>
        <w:t xml:space="preserve"> Road</w:t>
      </w:r>
      <w:r w:rsidR="00ED48C6">
        <w:rPr>
          <w:lang w:val="en-US"/>
        </w:rPr>
        <w:t xml:space="preserve">, </w:t>
      </w:r>
      <w:r w:rsidRPr="006C32F1">
        <w:rPr>
          <w:lang w:val="en-US"/>
        </w:rPr>
        <w:t>Belfast BT14 7QQ</w:t>
      </w:r>
    </w:p>
    <w:p w14:paraId="4DCC0C52" w14:textId="77777777" w:rsidR="007A0180" w:rsidRPr="007A0180" w:rsidRDefault="007A0180" w:rsidP="00F83750">
      <w:pPr>
        <w:jc w:val="right"/>
        <w:rPr>
          <w:b/>
          <w:bCs/>
          <w:sz w:val="12"/>
          <w:szCs w:val="12"/>
        </w:rPr>
      </w:pPr>
    </w:p>
    <w:p w14:paraId="7BB1A1C8" w14:textId="4B3FF999" w:rsidR="00493782" w:rsidRPr="006C32F1" w:rsidRDefault="00891A89" w:rsidP="00F83750">
      <w:pPr>
        <w:widowControl w:val="0"/>
        <w:autoSpaceDE w:val="0"/>
        <w:autoSpaceDN w:val="0"/>
        <w:adjustRightInd w:val="0"/>
        <w:jc w:val="right"/>
        <w:rPr>
          <w:lang w:val="en-US"/>
        </w:rPr>
      </w:pPr>
      <w:r>
        <w:rPr>
          <w:lang w:val="en-US"/>
        </w:rPr>
        <w:t>02890711795</w:t>
      </w:r>
      <w:r w:rsidR="00AF25FA">
        <w:rPr>
          <w:lang w:val="en-US"/>
        </w:rPr>
        <w:t xml:space="preserve">    or    </w:t>
      </w:r>
      <w:r w:rsidR="008E71A7">
        <w:rPr>
          <w:lang w:val="en-US"/>
        </w:rPr>
        <w:t>0</w:t>
      </w:r>
      <w:r w:rsidR="00493782" w:rsidRPr="006C32F1">
        <w:rPr>
          <w:lang w:val="en-US"/>
        </w:rPr>
        <w:t>7837717979</w:t>
      </w:r>
    </w:p>
    <w:p w14:paraId="5C146267" w14:textId="77777777" w:rsidR="00407B0E" w:rsidRPr="005D3E9B" w:rsidRDefault="00407B0E" w:rsidP="00F83750">
      <w:pPr>
        <w:jc w:val="right"/>
        <w:rPr>
          <w:sz w:val="12"/>
          <w:szCs w:val="12"/>
        </w:rPr>
      </w:pPr>
    </w:p>
    <w:p w14:paraId="6D39778B" w14:textId="5F4DFA8A" w:rsidR="000529FD" w:rsidRPr="0091047E" w:rsidRDefault="009B7054" w:rsidP="00F83750">
      <w:pPr>
        <w:widowControl w:val="0"/>
        <w:autoSpaceDE w:val="0"/>
        <w:autoSpaceDN w:val="0"/>
        <w:adjustRightInd w:val="0"/>
        <w:jc w:val="right"/>
        <w:rPr>
          <w:lang w:val="en-US"/>
        </w:rPr>
      </w:pPr>
      <w:hyperlink r:id="rId9" w:history="1">
        <w:r w:rsidR="00493782" w:rsidRPr="006C32F1">
          <w:rPr>
            <w:u w:val="single" w:color="386EFF"/>
            <w:lang w:val="en-US"/>
          </w:rPr>
          <w:t>pemerson@deborda.org</w:t>
        </w:r>
      </w:hyperlink>
      <w:proofErr w:type="gramStart"/>
      <w:r w:rsidR="00AF25FA">
        <w:rPr>
          <w:lang w:val="en-US"/>
        </w:rPr>
        <w:t xml:space="preserve">    </w:t>
      </w:r>
      <w:proofErr w:type="gramEnd"/>
      <w:hyperlink r:id="rId10" w:history="1">
        <w:r w:rsidR="00493782" w:rsidRPr="006C32F1">
          <w:rPr>
            <w:u w:val="single" w:color="386EFF"/>
            <w:lang w:val="en-US"/>
          </w:rPr>
          <w:t>www.deborda.org</w:t>
        </w:r>
      </w:hyperlink>
      <w:r w:rsidR="00C36F6B">
        <w:rPr>
          <w:lang w:val="en-US"/>
        </w:rPr>
        <w:t xml:space="preserve"> </w:t>
      </w:r>
    </w:p>
    <w:sectPr w:rsidR="000529FD" w:rsidRPr="0091047E" w:rsidSect="00F81D50">
      <w:pgSz w:w="11900" w:h="16840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6C68B" w14:textId="77777777" w:rsidR="00687EF2" w:rsidRDefault="00687EF2" w:rsidP="00C137CB">
      <w:r>
        <w:separator/>
      </w:r>
    </w:p>
  </w:endnote>
  <w:endnote w:type="continuationSeparator" w:id="0">
    <w:p w14:paraId="4CF91A73" w14:textId="77777777" w:rsidR="00687EF2" w:rsidRDefault="00687EF2" w:rsidP="00C1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4E1C" w14:textId="77777777" w:rsidR="00687EF2" w:rsidRDefault="00687EF2" w:rsidP="00C137CB">
      <w:r>
        <w:separator/>
      </w:r>
    </w:p>
  </w:footnote>
  <w:footnote w:type="continuationSeparator" w:id="0">
    <w:p w14:paraId="29BD2D82" w14:textId="77777777" w:rsidR="00687EF2" w:rsidRDefault="00687EF2" w:rsidP="00C1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733"/>
    <w:multiLevelType w:val="hybridMultilevel"/>
    <w:tmpl w:val="AF389786"/>
    <w:lvl w:ilvl="0" w:tplc="3A18177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39B8"/>
    <w:multiLevelType w:val="hybridMultilevel"/>
    <w:tmpl w:val="072C5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7ABC"/>
    <w:multiLevelType w:val="hybridMultilevel"/>
    <w:tmpl w:val="A0A46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503DF"/>
    <w:multiLevelType w:val="hybridMultilevel"/>
    <w:tmpl w:val="83E68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B48B0"/>
    <w:multiLevelType w:val="hybridMultilevel"/>
    <w:tmpl w:val="995022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1620E"/>
    <w:multiLevelType w:val="hybridMultilevel"/>
    <w:tmpl w:val="FBE6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92E28"/>
    <w:multiLevelType w:val="hybridMultilevel"/>
    <w:tmpl w:val="C236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E17E2"/>
    <w:multiLevelType w:val="hybridMultilevel"/>
    <w:tmpl w:val="D8F2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805F9"/>
    <w:multiLevelType w:val="hybridMultilevel"/>
    <w:tmpl w:val="8D10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CB"/>
    <w:rsid w:val="00011996"/>
    <w:rsid w:val="00033615"/>
    <w:rsid w:val="000529FD"/>
    <w:rsid w:val="000776F6"/>
    <w:rsid w:val="000922FB"/>
    <w:rsid w:val="000B1FF4"/>
    <w:rsid w:val="000C7AAE"/>
    <w:rsid w:val="000D58F7"/>
    <w:rsid w:val="001C35E7"/>
    <w:rsid w:val="002625B0"/>
    <w:rsid w:val="002D07E6"/>
    <w:rsid w:val="002E615B"/>
    <w:rsid w:val="00323302"/>
    <w:rsid w:val="00344E0D"/>
    <w:rsid w:val="003752CF"/>
    <w:rsid w:val="003F28E8"/>
    <w:rsid w:val="00407B0E"/>
    <w:rsid w:val="00412D89"/>
    <w:rsid w:val="00493782"/>
    <w:rsid w:val="005443EE"/>
    <w:rsid w:val="00546153"/>
    <w:rsid w:val="005635E2"/>
    <w:rsid w:val="005A2F88"/>
    <w:rsid w:val="005B3DD7"/>
    <w:rsid w:val="005D3E9B"/>
    <w:rsid w:val="005D7A8C"/>
    <w:rsid w:val="006377B0"/>
    <w:rsid w:val="00677D98"/>
    <w:rsid w:val="00687EF2"/>
    <w:rsid w:val="006A3084"/>
    <w:rsid w:val="006C2B74"/>
    <w:rsid w:val="006F0E4E"/>
    <w:rsid w:val="007665DE"/>
    <w:rsid w:val="00784D08"/>
    <w:rsid w:val="007A0180"/>
    <w:rsid w:val="007D6CB5"/>
    <w:rsid w:val="007D7A58"/>
    <w:rsid w:val="008059D8"/>
    <w:rsid w:val="00836F3D"/>
    <w:rsid w:val="00842C3F"/>
    <w:rsid w:val="00891A89"/>
    <w:rsid w:val="008C12A6"/>
    <w:rsid w:val="008E71A7"/>
    <w:rsid w:val="008F2FE1"/>
    <w:rsid w:val="0091047E"/>
    <w:rsid w:val="009107AE"/>
    <w:rsid w:val="00914E80"/>
    <w:rsid w:val="00941CE9"/>
    <w:rsid w:val="009478C5"/>
    <w:rsid w:val="00955FB4"/>
    <w:rsid w:val="009A469B"/>
    <w:rsid w:val="009B7054"/>
    <w:rsid w:val="009E2318"/>
    <w:rsid w:val="00A02C75"/>
    <w:rsid w:val="00A0347D"/>
    <w:rsid w:val="00A31F5B"/>
    <w:rsid w:val="00A45DDA"/>
    <w:rsid w:val="00AA03F1"/>
    <w:rsid w:val="00AD2D36"/>
    <w:rsid w:val="00AF25FA"/>
    <w:rsid w:val="00B169CC"/>
    <w:rsid w:val="00B16D52"/>
    <w:rsid w:val="00B40315"/>
    <w:rsid w:val="00B63350"/>
    <w:rsid w:val="00B900C4"/>
    <w:rsid w:val="00BE0B17"/>
    <w:rsid w:val="00BE5BFE"/>
    <w:rsid w:val="00C030FF"/>
    <w:rsid w:val="00C137CB"/>
    <w:rsid w:val="00C36F6B"/>
    <w:rsid w:val="00C715C3"/>
    <w:rsid w:val="00C778A7"/>
    <w:rsid w:val="00C86DCA"/>
    <w:rsid w:val="00CD3CD8"/>
    <w:rsid w:val="00D152A5"/>
    <w:rsid w:val="00DD1B37"/>
    <w:rsid w:val="00E00D7A"/>
    <w:rsid w:val="00E448EA"/>
    <w:rsid w:val="00E46823"/>
    <w:rsid w:val="00ED0DE6"/>
    <w:rsid w:val="00ED48C6"/>
    <w:rsid w:val="00EE36DB"/>
    <w:rsid w:val="00F00970"/>
    <w:rsid w:val="00F045E3"/>
    <w:rsid w:val="00F33CA0"/>
    <w:rsid w:val="00F433F9"/>
    <w:rsid w:val="00F81D50"/>
    <w:rsid w:val="00F82AD6"/>
    <w:rsid w:val="00F83750"/>
    <w:rsid w:val="00F9375D"/>
    <w:rsid w:val="00FA0006"/>
    <w:rsid w:val="00F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26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7C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37CB"/>
  </w:style>
  <w:style w:type="character" w:customStyle="1" w:styleId="FootnoteTextChar">
    <w:name w:val="Footnote Text Char"/>
    <w:basedOn w:val="DefaultParagraphFont"/>
    <w:link w:val="FootnoteText"/>
    <w:uiPriority w:val="99"/>
    <w:rsid w:val="00C137CB"/>
  </w:style>
  <w:style w:type="character" w:styleId="FootnoteReference">
    <w:name w:val="footnote reference"/>
    <w:basedOn w:val="DefaultParagraphFont"/>
    <w:uiPriority w:val="99"/>
    <w:unhideWhenUsed/>
    <w:rsid w:val="00C137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37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28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7C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37CB"/>
  </w:style>
  <w:style w:type="character" w:customStyle="1" w:styleId="FootnoteTextChar">
    <w:name w:val="Footnote Text Char"/>
    <w:basedOn w:val="DefaultParagraphFont"/>
    <w:link w:val="FootnoteText"/>
    <w:uiPriority w:val="99"/>
    <w:rsid w:val="00C137CB"/>
  </w:style>
  <w:style w:type="character" w:styleId="FootnoteReference">
    <w:name w:val="footnote reference"/>
    <w:basedOn w:val="DefaultParagraphFont"/>
    <w:uiPriority w:val="99"/>
    <w:unhideWhenUsed/>
    <w:rsid w:val="00C137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37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2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emerson@deborda.org" TargetMode="External"/><Relationship Id="rId10" Type="http://schemas.openxmlformats.org/officeDocument/2006/relationships/hyperlink" Target="http://www.debord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84A0EC-B2E6-1642-A502-10ABA354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378</Words>
  <Characters>2156</Characters>
  <Application>Microsoft Macintosh Word</Application>
  <DocSecurity>0</DocSecurity>
  <Lines>17</Lines>
  <Paragraphs>5</Paragraphs>
  <ScaleCrop>false</ScaleCrop>
  <Company>The de Borda Institute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10</cp:revision>
  <dcterms:created xsi:type="dcterms:W3CDTF">2017-02-10T08:06:00Z</dcterms:created>
  <dcterms:modified xsi:type="dcterms:W3CDTF">2017-02-14T10:15:00Z</dcterms:modified>
</cp:coreProperties>
</file>